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8B0" w:rsidRDefault="00AF08B0" w:rsidP="00AF08B0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auto"/>
          <w:sz w:val="20"/>
        </w:rPr>
      </w:pPr>
      <w:r>
        <w:rPr>
          <w:rFonts w:ascii="Times New Roman" w:hAnsi="Times New Roman"/>
          <w:i w:val="0"/>
          <w:color w:val="auto"/>
          <w:sz w:val="20"/>
        </w:rPr>
        <w:t>Quadro 8</w:t>
      </w:r>
    </w:p>
    <w:p w:rsidR="00AF08B0" w:rsidRPr="00307F1B" w:rsidRDefault="00AF08B0" w:rsidP="00AF08B0">
      <w:pPr>
        <w:pStyle w:val="Legenda"/>
        <w:keepNext/>
        <w:spacing w:after="0" w:line="360" w:lineRule="auto"/>
        <w:jc w:val="both"/>
        <w:rPr>
          <w:rFonts w:ascii="Times New Roman" w:hAnsi="Times New Roman"/>
          <w:color w:val="auto"/>
          <w:sz w:val="20"/>
        </w:rPr>
      </w:pPr>
      <w:r w:rsidRPr="00307F1B">
        <w:rPr>
          <w:rFonts w:ascii="Times New Roman" w:hAnsi="Times New Roman"/>
          <w:color w:val="auto"/>
          <w:sz w:val="20"/>
        </w:rPr>
        <w:t>Empresas que conhecem e que adotam os MTF-</w:t>
      </w:r>
      <w:proofErr w:type="spellStart"/>
      <w:r w:rsidRPr="00307F1B">
        <w:rPr>
          <w:rFonts w:ascii="Times New Roman" w:hAnsi="Times New Roman"/>
          <w:color w:val="auto"/>
          <w:sz w:val="20"/>
        </w:rPr>
        <w:t>Is</w:t>
      </w:r>
      <w:proofErr w:type="spellEnd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50"/>
        <w:gridCol w:w="2110"/>
        <w:gridCol w:w="1989"/>
        <w:gridCol w:w="2545"/>
      </w:tblGrid>
      <w:tr w:rsidR="00AF08B0" w:rsidRPr="004A6A82" w:rsidTr="002F57A2"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AF08B0" w:rsidRPr="004A6A82" w:rsidRDefault="00AF08B0" w:rsidP="002F57A2">
            <w:pPr>
              <w:pStyle w:val="Corpodetexto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  <w:t>MTF-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  <w:t>Is</w:t>
            </w:r>
            <w:proofErr w:type="spellEnd"/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AF08B0" w:rsidRPr="004A6A82" w:rsidRDefault="00AF08B0" w:rsidP="002F57A2">
            <w:pPr>
              <w:pStyle w:val="Corpodetexto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  <w:t>Número de empresas que conhecem os MTF-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  <w:t>Is</w:t>
            </w:r>
            <w:proofErr w:type="spellEnd"/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AF08B0" w:rsidRPr="004A6A82" w:rsidRDefault="00AF08B0" w:rsidP="002F57A2">
            <w:pPr>
              <w:pStyle w:val="Corpodetexto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  <w:t>Número de empresas que adotam os MTF-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  <w:t>Is</w:t>
            </w:r>
            <w:proofErr w:type="spellEnd"/>
          </w:p>
        </w:tc>
        <w:tc>
          <w:tcPr>
            <w:tcW w:w="2970" w:type="dxa"/>
            <w:shd w:val="clear" w:color="auto" w:fill="BFBFBF" w:themeFill="background1" w:themeFillShade="BF"/>
            <w:vAlign w:val="center"/>
          </w:tcPr>
          <w:p w:rsidR="00AF08B0" w:rsidRPr="004A6A82" w:rsidRDefault="00AF08B0" w:rsidP="002F57A2">
            <w:pPr>
              <w:pStyle w:val="Corpodetexto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  <w:t>% de adoção das empresas que conhecem os MTF-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szCs w:val="24"/>
                <w:lang w:val="pt-BR"/>
              </w:rPr>
              <w:t>Is</w:t>
            </w:r>
            <w:proofErr w:type="spellEnd"/>
          </w:p>
        </w:tc>
      </w:tr>
      <w:tr w:rsidR="00AF08B0" w:rsidRPr="004A6A82" w:rsidTr="002F57A2">
        <w:tc>
          <w:tcPr>
            <w:tcW w:w="1980" w:type="dxa"/>
          </w:tcPr>
          <w:p w:rsidR="00AF08B0" w:rsidRPr="004A6A82" w:rsidRDefault="00AF08B0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Benchmarking</w:t>
            </w:r>
          </w:p>
        </w:tc>
        <w:tc>
          <w:tcPr>
            <w:tcW w:w="241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7</w:t>
            </w:r>
          </w:p>
        </w:tc>
        <w:tc>
          <w:tcPr>
            <w:tcW w:w="2268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7</w:t>
            </w:r>
          </w:p>
        </w:tc>
        <w:tc>
          <w:tcPr>
            <w:tcW w:w="297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color w:val="000000"/>
                <w:sz w:val="20"/>
              </w:rPr>
              <w:t>100,00%</w:t>
            </w:r>
          </w:p>
        </w:tc>
      </w:tr>
      <w:tr w:rsidR="00AF08B0" w:rsidRPr="004A6A82" w:rsidTr="002F57A2">
        <w:tc>
          <w:tcPr>
            <w:tcW w:w="1980" w:type="dxa"/>
          </w:tcPr>
          <w:p w:rsidR="00AF08B0" w:rsidRPr="004A6A82" w:rsidRDefault="00AF08B0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Teste Beta</w:t>
            </w:r>
          </w:p>
        </w:tc>
        <w:tc>
          <w:tcPr>
            <w:tcW w:w="241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7</w:t>
            </w:r>
          </w:p>
        </w:tc>
        <w:tc>
          <w:tcPr>
            <w:tcW w:w="2268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5</w:t>
            </w:r>
          </w:p>
        </w:tc>
        <w:tc>
          <w:tcPr>
            <w:tcW w:w="297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color w:val="000000"/>
                <w:sz w:val="20"/>
              </w:rPr>
              <w:t>71,43%</w:t>
            </w:r>
          </w:p>
        </w:tc>
      </w:tr>
      <w:tr w:rsidR="00AF08B0" w:rsidRPr="004A6A82" w:rsidTr="002F57A2">
        <w:tc>
          <w:tcPr>
            <w:tcW w:w="1980" w:type="dxa"/>
          </w:tcPr>
          <w:p w:rsidR="00AF08B0" w:rsidRPr="004A6A82" w:rsidRDefault="00AF08B0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Análise Conjunta</w:t>
            </w:r>
          </w:p>
        </w:tc>
        <w:tc>
          <w:tcPr>
            <w:tcW w:w="241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0</w:t>
            </w:r>
          </w:p>
        </w:tc>
        <w:tc>
          <w:tcPr>
            <w:tcW w:w="2268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0</w:t>
            </w:r>
          </w:p>
        </w:tc>
        <w:tc>
          <w:tcPr>
            <w:tcW w:w="297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color w:val="000000"/>
                <w:sz w:val="20"/>
              </w:rPr>
              <w:t>0,00%</w:t>
            </w:r>
          </w:p>
        </w:tc>
      </w:tr>
      <w:tr w:rsidR="00AF08B0" w:rsidRPr="004A6A82" w:rsidTr="002F57A2">
        <w:tc>
          <w:tcPr>
            <w:tcW w:w="1980" w:type="dxa"/>
          </w:tcPr>
          <w:p w:rsidR="00AF08B0" w:rsidRPr="004A6A82" w:rsidRDefault="00AF08B0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Inquérito Contextual</w:t>
            </w:r>
          </w:p>
        </w:tc>
        <w:tc>
          <w:tcPr>
            <w:tcW w:w="241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4</w:t>
            </w:r>
          </w:p>
        </w:tc>
        <w:tc>
          <w:tcPr>
            <w:tcW w:w="2268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2</w:t>
            </w:r>
          </w:p>
        </w:tc>
        <w:tc>
          <w:tcPr>
            <w:tcW w:w="297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color w:val="000000"/>
                <w:sz w:val="20"/>
              </w:rPr>
              <w:t>50,00%</w:t>
            </w:r>
          </w:p>
        </w:tc>
      </w:tr>
      <w:tr w:rsidR="00AF08B0" w:rsidRPr="004A6A82" w:rsidTr="002F57A2">
        <w:tc>
          <w:tcPr>
            <w:tcW w:w="1980" w:type="dxa"/>
          </w:tcPr>
          <w:p w:rsidR="00AF08B0" w:rsidRPr="004A6A82" w:rsidRDefault="00AF08B0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DOE</w:t>
            </w:r>
          </w:p>
        </w:tc>
        <w:tc>
          <w:tcPr>
            <w:tcW w:w="241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7</w:t>
            </w:r>
          </w:p>
        </w:tc>
        <w:tc>
          <w:tcPr>
            <w:tcW w:w="2268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5</w:t>
            </w:r>
          </w:p>
        </w:tc>
        <w:tc>
          <w:tcPr>
            <w:tcW w:w="297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color w:val="000000"/>
                <w:sz w:val="20"/>
              </w:rPr>
              <w:t>71,43%</w:t>
            </w:r>
          </w:p>
        </w:tc>
      </w:tr>
      <w:tr w:rsidR="00AF08B0" w:rsidRPr="004A6A82" w:rsidTr="002F57A2">
        <w:tc>
          <w:tcPr>
            <w:tcW w:w="1980" w:type="dxa"/>
          </w:tcPr>
          <w:p w:rsidR="00AF08B0" w:rsidRPr="004A6A82" w:rsidRDefault="00AF08B0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DFSS</w:t>
            </w:r>
          </w:p>
        </w:tc>
        <w:tc>
          <w:tcPr>
            <w:tcW w:w="241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7</w:t>
            </w:r>
          </w:p>
        </w:tc>
        <w:tc>
          <w:tcPr>
            <w:tcW w:w="2268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3</w:t>
            </w:r>
          </w:p>
        </w:tc>
        <w:tc>
          <w:tcPr>
            <w:tcW w:w="297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color w:val="000000"/>
                <w:sz w:val="20"/>
              </w:rPr>
              <w:t>42,86%</w:t>
            </w:r>
          </w:p>
        </w:tc>
      </w:tr>
      <w:tr w:rsidR="00AF08B0" w:rsidRPr="004A6A82" w:rsidTr="002F57A2">
        <w:tc>
          <w:tcPr>
            <w:tcW w:w="1980" w:type="dxa"/>
          </w:tcPr>
          <w:p w:rsidR="00AF08B0" w:rsidRPr="004A6A82" w:rsidRDefault="00AF08B0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FMEA</w:t>
            </w:r>
          </w:p>
        </w:tc>
        <w:tc>
          <w:tcPr>
            <w:tcW w:w="241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7</w:t>
            </w:r>
          </w:p>
        </w:tc>
        <w:tc>
          <w:tcPr>
            <w:tcW w:w="2268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6</w:t>
            </w:r>
          </w:p>
        </w:tc>
        <w:tc>
          <w:tcPr>
            <w:tcW w:w="297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color w:val="000000"/>
                <w:sz w:val="20"/>
              </w:rPr>
              <w:t>85,71%</w:t>
            </w:r>
          </w:p>
        </w:tc>
      </w:tr>
      <w:tr w:rsidR="00AF08B0" w:rsidRPr="004A6A82" w:rsidTr="002F57A2">
        <w:tc>
          <w:tcPr>
            <w:tcW w:w="1980" w:type="dxa"/>
          </w:tcPr>
          <w:p w:rsidR="00AF08B0" w:rsidRPr="004A6A82" w:rsidRDefault="00AF08B0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Grupo de Foco</w:t>
            </w:r>
          </w:p>
        </w:tc>
        <w:tc>
          <w:tcPr>
            <w:tcW w:w="241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5</w:t>
            </w:r>
          </w:p>
        </w:tc>
        <w:tc>
          <w:tcPr>
            <w:tcW w:w="2268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2</w:t>
            </w:r>
          </w:p>
        </w:tc>
        <w:tc>
          <w:tcPr>
            <w:tcW w:w="297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color w:val="000000"/>
                <w:sz w:val="20"/>
              </w:rPr>
              <w:t>40,00%</w:t>
            </w:r>
          </w:p>
        </w:tc>
      </w:tr>
      <w:tr w:rsidR="00AF08B0" w:rsidRPr="004A6A82" w:rsidTr="002F57A2">
        <w:tc>
          <w:tcPr>
            <w:tcW w:w="1980" w:type="dxa"/>
          </w:tcPr>
          <w:p w:rsidR="00AF08B0" w:rsidRPr="004A6A82" w:rsidRDefault="00AF08B0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QFD</w:t>
            </w:r>
          </w:p>
        </w:tc>
        <w:tc>
          <w:tcPr>
            <w:tcW w:w="241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5</w:t>
            </w:r>
          </w:p>
        </w:tc>
        <w:tc>
          <w:tcPr>
            <w:tcW w:w="2268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0</w:t>
            </w:r>
          </w:p>
        </w:tc>
        <w:tc>
          <w:tcPr>
            <w:tcW w:w="297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color w:val="000000"/>
                <w:sz w:val="20"/>
              </w:rPr>
              <w:t>0,00%</w:t>
            </w:r>
          </w:p>
        </w:tc>
      </w:tr>
      <w:tr w:rsidR="00AF08B0" w:rsidRPr="004A6A82" w:rsidTr="002F57A2">
        <w:tc>
          <w:tcPr>
            <w:tcW w:w="1980" w:type="dxa"/>
          </w:tcPr>
          <w:p w:rsidR="00AF08B0" w:rsidRPr="004A6A82" w:rsidRDefault="00AF08B0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Parceria</w:t>
            </w:r>
          </w:p>
        </w:tc>
        <w:tc>
          <w:tcPr>
            <w:tcW w:w="241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7</w:t>
            </w:r>
          </w:p>
        </w:tc>
        <w:tc>
          <w:tcPr>
            <w:tcW w:w="2268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7</w:t>
            </w:r>
          </w:p>
        </w:tc>
        <w:tc>
          <w:tcPr>
            <w:tcW w:w="2970" w:type="dxa"/>
          </w:tcPr>
          <w:p w:rsidR="00AF08B0" w:rsidRPr="004A6A82" w:rsidRDefault="00AF08B0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color w:val="000000"/>
                <w:sz w:val="20"/>
              </w:rPr>
              <w:t>100,00%</w:t>
            </w:r>
          </w:p>
        </w:tc>
      </w:tr>
    </w:tbl>
    <w:p w:rsidR="00AF08B0" w:rsidRPr="004A6A82" w:rsidRDefault="00AF08B0" w:rsidP="00AF08B0">
      <w:pPr>
        <w:pStyle w:val="Corpodetexto"/>
        <w:spacing w:after="0" w:line="360" w:lineRule="auto"/>
        <w:jc w:val="center"/>
        <w:rPr>
          <w:rFonts w:ascii="Times New Roman" w:hAnsi="Times New Roman" w:cs="Times New Roman"/>
          <w:sz w:val="20"/>
          <w:szCs w:val="24"/>
          <w:lang w:val="pt-BR"/>
        </w:rPr>
      </w:pPr>
      <w:r w:rsidRPr="004A6A82">
        <w:rPr>
          <w:rFonts w:ascii="Times New Roman" w:hAnsi="Times New Roman" w:cs="Times New Roman"/>
          <w:sz w:val="20"/>
          <w:szCs w:val="24"/>
          <w:lang w:val="pt-BR"/>
        </w:rPr>
        <w:t xml:space="preserve">Fonte: os autores (2014) adaptado de </w:t>
      </w:r>
      <w:proofErr w:type="spellStart"/>
      <w:r w:rsidRPr="004A6A82">
        <w:rPr>
          <w:rFonts w:ascii="Times New Roman" w:hAnsi="Times New Roman" w:cs="Times New Roman"/>
          <w:sz w:val="20"/>
          <w:szCs w:val="24"/>
          <w:lang w:val="pt-BR"/>
        </w:rPr>
        <w:t>Thia</w:t>
      </w:r>
      <w:proofErr w:type="spellEnd"/>
      <w:r w:rsidRPr="004A6A82">
        <w:rPr>
          <w:rFonts w:ascii="Times New Roman" w:hAnsi="Times New Roman" w:cs="Times New Roman"/>
          <w:sz w:val="20"/>
          <w:szCs w:val="24"/>
          <w:lang w:val="pt-BR"/>
        </w:rPr>
        <w:t xml:space="preserve"> et al. (2005).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8B0"/>
    <w:rsid w:val="003C3397"/>
    <w:rsid w:val="00A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5F0651-B93C-4EA6-94BE-25BEF3AD6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8B0"/>
    <w:pPr>
      <w:widowControl w:val="0"/>
      <w:spacing w:after="200" w:line="276" w:lineRule="auto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AF08B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F08B0"/>
    <w:rPr>
      <w:lang w:val="en-US"/>
    </w:rPr>
  </w:style>
  <w:style w:type="table" w:styleId="Tabelacomgrade">
    <w:name w:val="Table Grid"/>
    <w:basedOn w:val="Tabelanormal"/>
    <w:uiPriority w:val="39"/>
    <w:rsid w:val="00AF08B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AF08B0"/>
    <w:pPr>
      <w:widowControl/>
      <w:spacing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2014-11-05T13:10:00Z</dcterms:created>
  <dcterms:modified xsi:type="dcterms:W3CDTF">2014-11-05T13:10:00Z</dcterms:modified>
</cp:coreProperties>
</file>